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An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—————</w:t>
      </w:r>
      <w:r>
        <w:rPr>
          <w:rFonts w:ascii="Times Roman" w:hAnsi="Times Roman"/>
          <w:sz w:val="22"/>
          <w:szCs w:val="22"/>
          <w:rtl w:val="0"/>
          <w:lang w:val="en-US"/>
        </w:rPr>
        <w:t>-</w:t>
      </w:r>
      <w:r>
        <w:rPr>
          <w:rFonts w:ascii="Times Roman" w:hAnsi="Times Roman"/>
          <w:sz w:val="22"/>
          <w:szCs w:val="22"/>
          <w:rtl w:val="0"/>
          <w:lang w:val="de-DE"/>
        </w:rPr>
        <w:t xml:space="preserve"> BScN, RN</w:t>
      </w:r>
      <w:r>
        <w:rPr>
          <w:rFonts w:ascii="Times Roman" w:cs="Times Roman" w:hAnsi="Times Roman" w:eastAsia="Times Roman"/>
          <w:sz w:val="22"/>
          <w:szCs w:val="22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ge">
                  <wp:posOffset>844550</wp:posOffset>
                </wp:positionV>
                <wp:extent cx="1072200" cy="74666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200" cy="7466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5pt;margin-top:66.5pt;width:84.4pt;height:58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ru-RU"/>
        </w:rPr>
        <w:t>58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—————</w:t>
      </w:r>
      <w:r>
        <w:rPr>
          <w:rFonts w:ascii="Times Roman" w:hAnsi="Times Roman"/>
          <w:sz w:val="22"/>
          <w:szCs w:val="22"/>
          <w:rtl w:val="0"/>
          <w:lang w:val="en-US"/>
        </w:rPr>
        <w:t>-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Bu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———————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- </w:t>
      </w:r>
      <w:r>
        <w:rPr>
          <w:rFonts w:ascii="Times Roman" w:hAnsi="Times Roman"/>
          <w:sz w:val="22"/>
          <w:szCs w:val="22"/>
          <w:rtl w:val="0"/>
          <w:lang w:val="da-DK"/>
        </w:rPr>
        <w:t>L7R2T6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90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————</w:t>
      </w:r>
      <w:r>
        <w:rPr>
          <w:rFonts w:ascii="Times Roman" w:hAnsi="Times Roman"/>
          <w:sz w:val="22"/>
          <w:szCs w:val="22"/>
          <w:rtl w:val="0"/>
          <w:lang w:val="en-US"/>
        </w:rPr>
        <w:t>-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ody"/>
        <w:spacing w:after="240"/>
        <w:ind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Tuesday, April 6, 2021</w:t>
      </w:r>
      <w:r>
        <w:rPr>
          <w:sz w:val="22"/>
          <w:szCs w:val="22"/>
        </w:rPr>
        <w:br w:type="textWrapping"/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fr-FR"/>
        </w:rPr>
        <w:t xml:space="preserve">Premier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Doug </w:t>
      </w:r>
      <w:r>
        <w:rPr>
          <w:rFonts w:ascii="Times Roman" w:hAnsi="Times Roman"/>
          <w:sz w:val="22"/>
          <w:szCs w:val="22"/>
          <w:rtl w:val="0"/>
        </w:rPr>
        <w:t>Ford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Health Minister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Christine </w:t>
      </w:r>
      <w:r>
        <w:rPr>
          <w:rFonts w:ascii="Times Roman" w:hAnsi="Times Roman"/>
          <w:sz w:val="22"/>
          <w:szCs w:val="22"/>
          <w:rtl w:val="0"/>
          <w:lang w:val="en-US"/>
        </w:rPr>
        <w:t>Elliot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Chief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Medical Officer Dr.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David </w:t>
      </w:r>
      <w:r>
        <w:rPr>
          <w:rFonts w:ascii="Times Roman" w:hAnsi="Times Roman"/>
          <w:sz w:val="22"/>
          <w:szCs w:val="22"/>
          <w:rtl w:val="0"/>
          <w:lang w:val="it-IT"/>
        </w:rPr>
        <w:t>Williams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MPP Jane McKenna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Dear Public Servants,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Ignore the shrill fear-mongering of my healthcare worker colleagues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. </w:t>
      </w:r>
      <w:r>
        <w:rPr>
          <w:rFonts w:ascii="Times Roman" w:hAnsi="Times Roman"/>
          <w:sz w:val="22"/>
          <w:szCs w:val="22"/>
          <w:rtl w:val="0"/>
          <w:lang w:val="en-US"/>
        </w:rPr>
        <w:t>Do not be guilt-tripped into further issuing lockdowns.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Rather, open up immediately.</w:t>
      </w:r>
      <w:r>
        <w:rPr>
          <w:rFonts w:ascii="Times Roman" w:hAnsi="Times Roman" w:hint="default"/>
          <w:sz w:val="22"/>
          <w:szCs w:val="22"/>
          <w:rtl w:val="0"/>
        </w:rPr>
        <w:t> 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 am a registered nurse with 18-years of experience working on the hospital front line, including ICU, Emergency, and various inpatient departments in many institutions.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Overwhelmed hospitals existed long before Covid.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I have seen elderly people looking rather grey or blue, dumped into closets and common areas, without piped oxygen, many a-flu-season ago working at large urban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  <w:lang w:val="en-US"/>
        </w:rPr>
        <w:t>hospitals with decaying infrastructure and lack of beds.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Working triage during the wicked flu season of 2018 (without a mask, not a sick day took), I remember walls of people crammed into the waiting room due to lack of space and hospital overwhelm daily.</w:t>
      </w:r>
      <w:r>
        <w:rPr>
          <w:rFonts w:ascii="Times Roman" w:hAnsi="Times Roman" w:hint="default"/>
          <w:sz w:val="22"/>
          <w:szCs w:val="22"/>
          <w:rtl w:val="0"/>
        </w:rPr>
        <w:t>  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It is from this context of my experience that I read this letter by my colleagues demanding lockdown and I wonder if they have gotten soft and forgotten what a busy hospital looks like.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Too many days with the ER running at half-capacity through most of the pandemic lockdowns, easily verified through publicly available hospital data, has perhaps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  <w:lang w:val="en-US"/>
        </w:rPr>
        <w:t>set a new</w:t>
      </w:r>
      <w:r>
        <w:rPr>
          <w:rFonts w:ascii="Times Roman" w:hAnsi="Times Roman" w:hint="default"/>
          <w:sz w:val="22"/>
          <w:szCs w:val="22"/>
          <w:rtl w:val="0"/>
        </w:rPr>
        <w:t> </w:t>
      </w:r>
      <w:r>
        <w:rPr>
          <w:rFonts w:ascii="Times Roman" w:hAnsi="Times Roman"/>
          <w:sz w:val="22"/>
          <w:szCs w:val="22"/>
          <w:rtl w:val="0"/>
          <w:lang w:val="en-US"/>
        </w:rPr>
        <w:t>standard of leisure time at work.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Frankly, one of the biggest complaints I have heard from doctors during lockdown is excruciating boredom.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The threats of impending catastrophe in our hospitals are utterly unfounded.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The claim that we face another Italy or New York was used to issue lockdowns last March, again in December, and once again today.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Reality never seems to match the </w:t>
      </w:r>
      <w:r>
        <w:rPr>
          <w:rFonts w:ascii="Times Roman" w:hAnsi="Times Roman"/>
          <w:sz w:val="22"/>
          <w:szCs w:val="22"/>
          <w:rtl w:val="0"/>
          <w:lang w:val="en-US"/>
        </w:rPr>
        <w:t>modelling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and we are in the process of completely discrediting ourselves.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As the saying goes: "Fool me once shame on you. Fool me twice shame on me.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Fool me three times, shame on both of us."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As politicians, health leaders, and front-line workers, the looming tsunami we truly face is that of the public's contempt for destroying their lives for no reason.</w:t>
      </w:r>
      <w:r>
        <w:rPr>
          <w:rFonts w:ascii="Times Roman" w:hAnsi="Times Roman" w:hint="default"/>
          <w:sz w:val="22"/>
          <w:szCs w:val="22"/>
          <w:rtl w:val="0"/>
        </w:rPr>
        <w:t xml:space="preserve">  </w:t>
      </w:r>
      <w:r>
        <w:rPr>
          <w:rFonts w:ascii="Times Roman" w:hAnsi="Times Roman"/>
          <w:sz w:val="22"/>
          <w:szCs w:val="22"/>
          <w:rtl w:val="0"/>
          <w:lang w:val="en-US"/>
        </w:rPr>
        <w:t>Trust me, they are waking up.</w: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Sincerely,</w:t>
      </w:r>
      <w:r>
        <w:rPr>
          <w:rFonts w:ascii="Times Roman" w:cs="Times Roman" w:hAnsi="Times Roman" w:eastAsia="Times Roman"/>
          <w:sz w:val="22"/>
          <w:szCs w:val="22"/>
          <w:rtl w:val="0"/>
        </w:rPr>
        <w:br w:type="textWrapping"/>
      </w:r>
      <w:r>
        <w:rPr>
          <w:rFonts w:ascii="Times Roman" w:cs="Times Roman" w:hAnsi="Times Roman" w:eastAsia="Times Roman"/>
          <w:sz w:val="22"/>
          <w:szCs w:val="22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91423</wp:posOffset>
                </wp:positionH>
                <wp:positionV relativeFrom="line">
                  <wp:posOffset>298450</wp:posOffset>
                </wp:positionV>
                <wp:extent cx="940153" cy="25125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3" cy="251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.2pt;margin-top:23.5pt;width:74.0pt;height:1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bullets"/>
        <w:bidi w:val="0"/>
        <w:spacing w:after="0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A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——————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nela Text Regula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320"/>
        <w:tab w:val="right" w:pos="8640"/>
        <w:tab w:val="clear" w:pos="9020"/>
      </w:tabs>
      <w:jc w:val="lef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b5854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5B5854"/>
        </w14:solidFill>
      </w14:textFill>
    </w:rPr>
  </w:style>
  <w:style w:type="paragraph" w:styleId="bullets">
    <w:name w:val="bullets"/>
    <w:next w:val="bulle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Classic_Letter">
  <a:themeElements>
    <a:clrScheme name="23_Classic_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Letter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179999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